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cs="Calibri-BoldItalic"/>
          <w:b/>
          <w:bCs/>
          <w:i/>
          <w:iCs/>
          <w:lang w:eastAsia="en-GB"/>
        </w:rPr>
      </w:pPr>
    </w:p>
    <w:p w:rsidR="00A33B00" w:rsidRDefault="00A33B00">
      <w:pPr>
        <w:autoSpaceDE w:val="0"/>
        <w:autoSpaceDN w:val="0"/>
        <w:adjustRightInd w:val="0"/>
        <w:spacing w:after="0" w:line="240" w:lineRule="auto"/>
        <w:rPr>
          <w:rFonts w:cs="Calibri-BoldItalic"/>
          <w:b/>
          <w:bCs/>
          <w:iCs/>
          <w:lang w:eastAsia="en-GB"/>
        </w:rPr>
      </w:pPr>
    </w:p>
    <w:p w:rsidR="00A33B00" w:rsidRDefault="00A33B00">
      <w:pPr>
        <w:jc w:val="center"/>
        <w:rPr>
          <w:b/>
          <w:caps/>
        </w:rPr>
      </w:pPr>
    </w:p>
    <w:p w:rsidR="007505FD" w:rsidRDefault="007505FD" w:rsidP="007505FD">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A33B00" w:rsidRDefault="00860A5F">
      <w:pPr>
        <w:spacing w:before="240"/>
        <w:jc w:val="center"/>
        <w:rPr>
          <w:b/>
          <w:caps/>
        </w:rPr>
      </w:pPr>
      <w:r>
        <w:rPr>
          <w:b/>
          <w:caps/>
        </w:rPr>
        <w:t>and</w:t>
      </w:r>
    </w:p>
    <w:p w:rsidR="00A33B00" w:rsidRDefault="00860A5F">
      <w:pPr>
        <w:spacing w:before="240"/>
        <w:jc w:val="center"/>
        <w:rPr>
          <w:b/>
          <w:caps/>
        </w:rPr>
      </w:pPr>
      <w:r>
        <w:rPr>
          <w:b/>
          <w:caps/>
        </w:rPr>
        <w:t>SUPPLIER</w:t>
      </w:r>
    </w:p>
    <w:p w:rsidR="005B06B5" w:rsidRPr="005E7FC8" w:rsidRDefault="005B06B5" w:rsidP="005B06B5">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5B06B5" w:rsidRPr="005E7FC8" w:rsidRDefault="005B06B5" w:rsidP="005B06B5">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A33B00" w:rsidRDefault="00A33B00">
      <w:pPr>
        <w:spacing w:before="240"/>
        <w:jc w:val="center"/>
        <w:rPr>
          <w:b/>
          <w:caps/>
        </w:rPr>
      </w:pPr>
    </w:p>
    <w:p w:rsidR="00A33B00" w:rsidRDefault="00860A5F">
      <w:pPr>
        <w:spacing w:before="240"/>
        <w:jc w:val="center"/>
        <w:rPr>
          <w:b/>
          <w:caps/>
        </w:rPr>
      </w:pPr>
      <w:r>
        <w:rPr>
          <w:b/>
          <w:caps/>
        </w:rPr>
        <w:t xml:space="preserve">REF: </w:t>
      </w:r>
      <w:r w:rsidR="00287D16">
        <w:rPr>
          <w:b/>
          <w:caps/>
        </w:rPr>
        <w:t>RM6089</w:t>
      </w:r>
    </w:p>
    <w:p w:rsidR="00A33B00" w:rsidRDefault="00A33B00">
      <w:pPr>
        <w:rPr>
          <w:b/>
        </w:rPr>
      </w:pPr>
    </w:p>
    <w:p w:rsidR="00A33B00" w:rsidRDefault="00860A5F">
      <w:pPr>
        <w:rPr>
          <w:b/>
        </w:rPr>
      </w:pPr>
      <w:r>
        <w:rPr>
          <w:b/>
        </w:rPr>
        <w:br w:type="page"/>
      </w:r>
    </w:p>
    <w:p w:rsidR="00A33B00" w:rsidRDefault="00860A5F">
      <w:pPr>
        <w:jc w:val="center"/>
        <w:rPr>
          <w:b/>
        </w:rPr>
      </w:pPr>
      <w:r>
        <w:rPr>
          <w:b/>
        </w:rPr>
        <w:lastRenderedPageBreak/>
        <w:t xml:space="preserve">CALL-OFF SCHEDULE </w:t>
      </w:r>
      <w:r w:rsidR="000E16E1">
        <w:rPr>
          <w:b/>
        </w:rPr>
        <w:t>22</w:t>
      </w:r>
      <w:r>
        <w:rPr>
          <w:b/>
        </w:rPr>
        <w:t xml:space="preserve"> (OPTIONAL)</w:t>
      </w:r>
    </w:p>
    <w:p w:rsidR="00A33B00" w:rsidRDefault="00860A5F">
      <w:pPr>
        <w:jc w:val="center"/>
      </w:pPr>
      <w:r>
        <w:rPr>
          <w:b/>
        </w:rPr>
        <w:t>CALL-OFF TENDER</w:t>
      </w:r>
    </w:p>
    <w:p w:rsidR="00A33B00" w:rsidRDefault="00860A5F">
      <w:r>
        <w:t>[</w:t>
      </w:r>
      <w:r>
        <w:rPr>
          <w:b/>
          <w:i/>
          <w:highlight w:val="yellow"/>
        </w:rPr>
        <w:t xml:space="preserve">Guidance Note: This Schedule should be used where a specific proposal </w:t>
      </w:r>
      <w:r w:rsidR="00F5245D">
        <w:rPr>
          <w:b/>
          <w:i/>
          <w:highlight w:val="yellow"/>
        </w:rPr>
        <w:t>is required</w:t>
      </w:r>
      <w:r>
        <w:rPr>
          <w:b/>
          <w:i/>
          <w:highlight w:val="yellow"/>
        </w:rPr>
        <w:t xml:space="preserve"> by the Buyer over and above the Specification set out at Framework level i.e. where the Further Competition Procedure is required. If the Framework Specification sufficiently describes the Buyer's requirements then the relevant sections of the Order Form should be populated to incorporate the relevant elements of the Specification</w:t>
      </w:r>
      <w:r>
        <w:t>.]</w:t>
      </w:r>
    </w:p>
    <w:p w:rsidR="00634A25" w:rsidRDefault="00634A25">
      <w:pPr>
        <w:rPr>
          <w:b/>
          <w:highlight w:val="yellow"/>
        </w:rPr>
      </w:pPr>
    </w:p>
    <w:p w:rsidR="00D9488D" w:rsidRDefault="00D9488D" w:rsidP="00D9488D">
      <w:pPr>
        <w:spacing w:line="240" w:lineRule="auto"/>
        <w:rPr>
          <w:color w:val="FFFFFF" w:themeColor="background1"/>
        </w:rPr>
      </w:pPr>
      <w:r>
        <w:rPr>
          <w:highlight w:val="yellow"/>
        </w:rPr>
        <w:t>Redacted</w:t>
      </w:r>
      <w:r>
        <w:t xml:space="preserve"> </w:t>
      </w:r>
      <w:r>
        <w:rPr>
          <w:color w:val="FFFFFF" w:themeColor="background1"/>
          <w:highlight w:val="black"/>
        </w:rPr>
        <w:t>Under FOIA, Section 43, Commercial Interest</w:t>
      </w:r>
    </w:p>
    <w:p w:rsidR="00F26901" w:rsidRDefault="00F26901"/>
    <w:p w:rsidR="00D9488D" w:rsidRDefault="00D9488D" w:rsidP="00D9488D">
      <w:pPr>
        <w:spacing w:line="240" w:lineRule="auto"/>
        <w:rPr>
          <w:color w:val="FFFFFF" w:themeColor="background1"/>
        </w:rPr>
      </w:pPr>
      <w:r>
        <w:rPr>
          <w:highlight w:val="yellow"/>
        </w:rPr>
        <w:t>Redacted</w:t>
      </w:r>
      <w:r>
        <w:t xml:space="preserve"> </w:t>
      </w:r>
      <w:r>
        <w:rPr>
          <w:color w:val="FFFFFF" w:themeColor="background1"/>
          <w:highlight w:val="black"/>
        </w:rPr>
        <w:t>Under FOIA, Section 43, Commercial Interest</w:t>
      </w:r>
    </w:p>
    <w:p w:rsidR="00F26901" w:rsidRDefault="00F26901"/>
    <w:p w:rsidR="00D9488D" w:rsidRDefault="00D9488D" w:rsidP="00D9488D">
      <w:pPr>
        <w:spacing w:line="240" w:lineRule="auto"/>
        <w:rPr>
          <w:color w:val="FFFFFF" w:themeColor="background1"/>
        </w:rPr>
      </w:pPr>
      <w:r>
        <w:rPr>
          <w:highlight w:val="yellow"/>
        </w:rPr>
        <w:t>Redacted</w:t>
      </w:r>
      <w:r>
        <w:t xml:space="preserve"> </w:t>
      </w:r>
      <w:r>
        <w:rPr>
          <w:color w:val="FFFFFF" w:themeColor="background1"/>
          <w:highlight w:val="black"/>
        </w:rPr>
        <w:t>Under FOIA, Section 43, Commercial Interest</w:t>
      </w:r>
    </w:p>
    <w:p w:rsidR="00F26901" w:rsidRDefault="00F26901">
      <w:pPr>
        <w:rPr>
          <w:b/>
        </w:rPr>
      </w:pPr>
    </w:p>
    <w:p w:rsidR="00D9488D" w:rsidRDefault="00D9488D" w:rsidP="00D9488D">
      <w:pPr>
        <w:spacing w:line="240" w:lineRule="auto"/>
        <w:rPr>
          <w:color w:val="FFFFFF" w:themeColor="background1"/>
        </w:rPr>
      </w:pPr>
      <w:r>
        <w:rPr>
          <w:highlight w:val="yellow"/>
        </w:rPr>
        <w:t>Redacted</w:t>
      </w:r>
      <w:r>
        <w:t xml:space="preserve"> </w:t>
      </w:r>
      <w:r>
        <w:rPr>
          <w:color w:val="FFFFFF" w:themeColor="background1"/>
          <w:highlight w:val="black"/>
        </w:rPr>
        <w:t>Under FOIA, Section 43, Commercial Interest</w:t>
      </w:r>
    </w:p>
    <w:p w:rsidR="00D9488D" w:rsidRPr="000779A7" w:rsidRDefault="00D9488D">
      <w:pPr>
        <w:rPr>
          <w:b/>
        </w:rPr>
      </w:pPr>
      <w:bookmarkStart w:id="0" w:name="_GoBack"/>
      <w:bookmarkEnd w:id="0"/>
    </w:p>
    <w:sectPr w:rsidR="00D9488D" w:rsidRPr="000779A7">
      <w:headerReference w:type="default" r:id="rId7"/>
      <w:footerReference w:type="default" r:id="rId8"/>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F6A" w:rsidRDefault="002C1F6A">
      <w:pPr>
        <w:spacing w:after="0" w:line="240" w:lineRule="auto"/>
      </w:pPr>
      <w:r>
        <w:separator/>
      </w:r>
    </w:p>
  </w:endnote>
  <w:endnote w:type="continuationSeparator" w:id="0">
    <w:p w:rsidR="002C1F6A" w:rsidRDefault="002C1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A33B00">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p>
  <w:p w:rsidR="00A33B00" w:rsidRDefault="00860A5F">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r>
      <w:rPr>
        <w:rFonts w:ascii="Calibri" w:eastAsia="Calibri" w:hAnsi="Calibri" w:cs="Times New Roman"/>
      </w:rPr>
      <w:t xml:space="preserve">Ref: </w:t>
    </w:r>
    <w:r w:rsidR="00287D16">
      <w:rPr>
        <w:rFonts w:ascii="Calibri" w:eastAsia="Calibri" w:hAnsi="Calibri" w:cs="Times New Roman"/>
      </w:rPr>
      <w:t>RM6089</w:t>
    </w:r>
  </w:p>
  <w:p w:rsidR="00A33B00" w:rsidRDefault="00C03695">
    <w:pPr>
      <w:overflowPunct w:val="0"/>
      <w:autoSpaceDE w:val="0"/>
      <w:autoSpaceDN w:val="0"/>
      <w:adjustRightInd w:val="0"/>
      <w:spacing w:after="0" w:line="240" w:lineRule="auto"/>
      <w:jc w:val="both"/>
      <w:rPr>
        <w:rFonts w:ascii="Calibri" w:eastAsia="Times New Roman" w:hAnsi="Calibri" w:cs="Arial"/>
      </w:rPr>
    </w:pPr>
    <w:r>
      <w:rPr>
        <w:rFonts w:ascii="Calibri" w:eastAsia="Times New Roman" w:hAnsi="Calibri"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F6A" w:rsidRDefault="002C1F6A">
      <w:pPr>
        <w:spacing w:after="0" w:line="240" w:lineRule="auto"/>
      </w:pPr>
      <w:r>
        <w:separator/>
      </w:r>
    </w:p>
  </w:footnote>
  <w:footnote w:type="continuationSeparator" w:id="0">
    <w:p w:rsidR="002C1F6A" w:rsidRDefault="002C1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860A5F">
    <w:pPr>
      <w:tabs>
        <w:tab w:val="center" w:pos="4513"/>
        <w:tab w:val="right" w:pos="9026"/>
      </w:tabs>
      <w:spacing w:after="0"/>
    </w:pPr>
    <w:r>
      <w:rPr>
        <w:b/>
      </w:rPr>
      <w:t xml:space="preserve">Call-Off Schedule </w:t>
    </w:r>
    <w:r w:rsidR="00552D59">
      <w:rPr>
        <w:b/>
      </w:rPr>
      <w:t xml:space="preserve">22 </w:t>
    </w:r>
    <w:r>
      <w:rPr>
        <w:b/>
      </w:rPr>
      <w:t xml:space="preserve">(Call-Off </w:t>
    </w:r>
    <w:proofErr w:type="gramStart"/>
    <w:r>
      <w:rPr>
        <w:b/>
      </w:rPr>
      <w:t>Tender )</w:t>
    </w:r>
    <w:proofErr w:type="gramEnd"/>
    <w:r>
      <w:rPr>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E16E1">
      <w:rPr>
        <w:b/>
      </w:rPr>
      <w:t xml:space="preserve"> </w:t>
    </w:r>
    <w:r w:rsidR="00C03695">
      <w:rPr>
        <w:b/>
      </w:rPr>
      <w:t>Final v1.0</w:t>
    </w:r>
  </w:p>
  <w:p w:rsidR="00A33B00" w:rsidRDefault="00860A5F">
    <w:pPr>
      <w:tabs>
        <w:tab w:val="center" w:pos="4513"/>
        <w:tab w:val="right" w:pos="9026"/>
      </w:tabs>
      <w:spacing w:after="0"/>
    </w:pPr>
    <w:r>
      <w:t>Crown Copyright</w:t>
    </w:r>
    <w:r>
      <w:rPr>
        <w:rFonts w:ascii="Arial" w:hAnsi="Arial"/>
        <w:color w:val="000000"/>
        <w:sz w:val="16"/>
        <w:szCs w:val="16"/>
        <w:lang w:eastAsia="en-GB"/>
      </w:rPr>
      <w:t xml:space="preserve"> </w:t>
    </w:r>
    <w:r>
      <w:rPr>
        <w:color w:val="000000"/>
        <w:szCs w:val="16"/>
        <w:lang w:eastAsia="en-GB"/>
      </w:rPr>
      <w:t>201</w:t>
    </w:r>
    <w:r w:rsidR="00D63487">
      <w:rPr>
        <w:color w:val="000000"/>
        <w:szCs w:val="16"/>
        <w:lang w:eastAsia="en-GB"/>
      </w:rPr>
      <w:t>8</w:t>
    </w:r>
  </w:p>
  <w:p w:rsidR="00A33B00" w:rsidRDefault="00A33B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B00"/>
    <w:rsid w:val="00010ABE"/>
    <w:rsid w:val="000779A7"/>
    <w:rsid w:val="000E16E1"/>
    <w:rsid w:val="001D2D59"/>
    <w:rsid w:val="00287D16"/>
    <w:rsid w:val="002C1F6A"/>
    <w:rsid w:val="00301C4E"/>
    <w:rsid w:val="003530F8"/>
    <w:rsid w:val="003A391B"/>
    <w:rsid w:val="003E025B"/>
    <w:rsid w:val="0042701E"/>
    <w:rsid w:val="00552D59"/>
    <w:rsid w:val="005536ED"/>
    <w:rsid w:val="005A42CF"/>
    <w:rsid w:val="005B06B5"/>
    <w:rsid w:val="006208A1"/>
    <w:rsid w:val="00625DC8"/>
    <w:rsid w:val="00634A25"/>
    <w:rsid w:val="00695544"/>
    <w:rsid w:val="007505FD"/>
    <w:rsid w:val="00821E0D"/>
    <w:rsid w:val="00860A5F"/>
    <w:rsid w:val="008B116E"/>
    <w:rsid w:val="00911EDE"/>
    <w:rsid w:val="00926920"/>
    <w:rsid w:val="00A308B5"/>
    <w:rsid w:val="00A33B00"/>
    <w:rsid w:val="00AC3D4C"/>
    <w:rsid w:val="00AF1094"/>
    <w:rsid w:val="00B45E62"/>
    <w:rsid w:val="00BD4B7E"/>
    <w:rsid w:val="00C03695"/>
    <w:rsid w:val="00C41ED1"/>
    <w:rsid w:val="00CE1505"/>
    <w:rsid w:val="00D63487"/>
    <w:rsid w:val="00D9488D"/>
    <w:rsid w:val="00E95B91"/>
    <w:rsid w:val="00ED3986"/>
    <w:rsid w:val="00F11452"/>
    <w:rsid w:val="00F22A3E"/>
    <w:rsid w:val="00F26901"/>
    <w:rsid w:val="00F324B1"/>
    <w:rsid w:val="00F44A45"/>
    <w:rsid w:val="00F50A44"/>
    <w:rsid w:val="00F524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FE9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063679869">
      <w:bodyDiv w:val="1"/>
      <w:marLeft w:val="0"/>
      <w:marRight w:val="0"/>
      <w:marTop w:val="0"/>
      <w:marBottom w:val="0"/>
      <w:divBdr>
        <w:top w:val="none" w:sz="0" w:space="0" w:color="auto"/>
        <w:left w:val="none" w:sz="0" w:space="0" w:color="auto"/>
        <w:bottom w:val="none" w:sz="0" w:space="0" w:color="auto"/>
        <w:right w:val="none" w:sz="0" w:space="0" w:color="auto"/>
      </w:divBdr>
    </w:div>
    <w:div w:id="1064109955">
      <w:bodyDiv w:val="1"/>
      <w:marLeft w:val="0"/>
      <w:marRight w:val="0"/>
      <w:marTop w:val="0"/>
      <w:marBottom w:val="0"/>
      <w:divBdr>
        <w:top w:val="none" w:sz="0" w:space="0" w:color="auto"/>
        <w:left w:val="none" w:sz="0" w:space="0" w:color="auto"/>
        <w:bottom w:val="none" w:sz="0" w:space="0" w:color="auto"/>
        <w:right w:val="none" w:sz="0" w:space="0" w:color="auto"/>
      </w:divBdr>
    </w:div>
    <w:div w:id="1132018569">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334183225">
      <w:bodyDiv w:val="1"/>
      <w:marLeft w:val="0"/>
      <w:marRight w:val="0"/>
      <w:marTop w:val="0"/>
      <w:marBottom w:val="0"/>
      <w:divBdr>
        <w:top w:val="none" w:sz="0" w:space="0" w:color="auto"/>
        <w:left w:val="none" w:sz="0" w:space="0" w:color="auto"/>
        <w:bottom w:val="none" w:sz="0" w:space="0" w:color="auto"/>
        <w:right w:val="none" w:sz="0" w:space="0" w:color="auto"/>
      </w:divBdr>
    </w:div>
    <w:div w:id="147772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773A6-B564-4D59-9C8E-600DF195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2021-10-13T10:12:00Z</dcterms:created>
  <dcterms:modified xsi:type="dcterms:W3CDTF">2022-01-19T14:12:00Z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